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林权管理政策法规选编</w:t>
      </w:r>
    </w:p>
    <w:p>
      <w:r>
        <w:rPr>
          <w:rFonts w:ascii="宋体" w:hAnsi="宋体" w:eastAsia="宋体"/>
          <w:sz w:val="24"/>
        </w:rPr>
        <w:t>仙居县林业局，仙居县林权制度改革领导小组办公室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林权管理政策法规选编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仙居县林业局，仙居县林权制度改革领导小组办公室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本书出售、求购地址：https://www.jiaokey.com/book/detail/14142132.html</w:t>
      </w:r>
    </w:p>
    <w:p>
      <w:r>
        <w:t>更多相关图书推荐：https://www.jiaokey.com</w:t>
      </w:r>
    </w:p>
    <w:p>
      <w:r>
        <w:t>仙居县林业局，仙居县林权制度改革领导小组办公室 其他作品：https://www.jiaokey.com/tag/仙居县林业局，仙居县林权制度改革领导小组办公室.html</w:t>
      </w:r>
    </w:p>
    <w:p>
      <w:r>
        <w:t>关键词搜索：https://www.jiaokey.com/tag/林权管理政策法规选编.html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