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2010年度县级单位工作目标责任制考核工作手册</w:t>
      </w:r>
    </w:p>
    <w:p>
      <w:r>
        <w:rPr>
          <w:rFonts w:ascii="宋体" w:hAnsi="宋体" w:eastAsia="宋体"/>
          <w:sz w:val="24"/>
        </w:rPr>
        <w:t>中共仙居县委办公室，仙居县人民政府办公室编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2010年度县级单位工作目标责任制考核工作手册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中共仙居县委办公室，仙居县人民政府办公室编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本书出售、求购地址：https://www.jiaokey.com/book/detail/14140355.html</w:t>
      </w:r>
    </w:p>
    <w:p>
      <w:r>
        <w:t>更多相关图书推荐：https://www.jiaokey.com</w:t>
      </w:r>
    </w:p>
    <w:p>
      <w:r>
        <w:t>中共仙居县委办公室，仙居县人民政府办公室编 其他作品：https://www.jiaokey.com/tag/中共仙居县委办公室，仙居县人民政府办公室编.html</w:t>
      </w:r>
    </w:p>
    <w:p>
      <w:r>
        <w:t>关键词搜索：https://www.jiaokey.com/tag/2010年度县级单位工作目标责任制考核工作手册.html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