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2012·春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2012·春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本书出售、求购地址：https://www.jiaokey.com/book/detail/14139933.html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关键词搜索：https://www.jiaokey.com/tag/形势与政策  2012·春.html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