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高效课堂与教师专业发展  5  课堂教学策略与技能</w:t>
      </w:r>
    </w:p>
    <w:p>
      <w:r>
        <w:rPr>
          <w:rFonts w:ascii="宋体" w:hAnsi="宋体" w:eastAsia="宋体"/>
          <w:sz w:val="24"/>
        </w:rPr>
        <w:t>李红，茅锐，李艳琼主编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高效课堂与教师专业发展  5  课堂教学策略与技能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李红，茅锐，李艳琼主编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九洲音像出版公司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本书出售、求购地址：https://www.jiaokey.com/book/detail/14139567.html</w:t>
      </w:r>
    </w:p>
    <w:p>
      <w:r>
        <w:t>更多相关图书推荐：https://www.jiaokey.com</w:t>
      </w:r>
    </w:p>
    <w:p>
      <w:r>
        <w:t>李红，茅锐，李艳琼主编 其他作品：https://www.jiaokey.com/tag/李红，茅锐，李艳琼主编.html</w:t>
      </w:r>
    </w:p>
    <w:p>
      <w:r>
        <w:t>九洲音像出版公司 出版图书：https://www.jiaokey.com/tag/九洲音像出版公司.html</w:t>
      </w:r>
    </w:p>
    <w:p>
      <w:r>
        <w:t>关键词搜索：https://www.jiaokey.com/tag/高效课堂与教师专业发展  5  课堂教学策略与技能.html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