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税务会计处理易错问题破解</w:t>
      </w:r>
    </w:p>
    <w:p>
      <w:r>
        <w:rPr>
          <w:rFonts w:ascii="宋体" w:hAnsi="宋体" w:eastAsia="宋体"/>
          <w:sz w:val="24"/>
        </w:rPr>
        <w:t>杨安福编著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税务会计处理易错问题破解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本书出售、求购地址：https://www.jiaokey.com/book/detail/14137915.html</w:t>
      </w:r>
    </w:p>
    <w:p>
      <w:r>
        <w:t>更多相关图书推荐：https://www.jiaokey.com</w:t>
      </w:r>
    </w:p>
    <w:p>
      <w:r>
        <w:t>杨安福编著 其他作品：https://www.jiaokey.com/tag/杨安福编著.html</w:t>
      </w:r>
    </w:p>
    <w:p>
      <w:r>
        <w:t>关键词搜索：https://www.jiaokey.com/tag/税务会计处理易错问题破解.html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