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血管疾病临床护理案例分析</w:t>
      </w:r>
    </w:p>
    <w:p>
      <w:r>
        <w:rPr>
          <w:rFonts w:ascii="宋体" w:hAnsi="宋体" w:eastAsia="宋体"/>
          <w:sz w:val="24"/>
        </w:rPr>
        <w:t>景在平，李海燕，莫伟主编；王金萍等副主编；杜俊霞等编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血管疾病临床护理案例分析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景在平，李海燕，莫伟主编；王金萍等副主编；杜俊霞等编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本书出售、求购地址：https://www.jiaokey.com/book/detail/14137299.html</w:t>
      </w:r>
    </w:p>
    <w:p>
      <w:r>
        <w:t>更多相关图书推荐：https://www.jiaokey.com</w:t>
      </w:r>
    </w:p>
    <w:p>
      <w:r>
        <w:t>景在平，李海燕，莫伟主编；王金萍等副主编；杜俊霞等编 其他作品：https://www.jiaokey.com/tag/景在平，李海燕，莫伟主编；王金萍等副主编；杜俊霞等编.html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关键词搜索：https://www.jiaokey.com/tag/血管疾病临床护理案例分析.html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