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书名：能源财产交易基本法律问题研究</w:t>
      </w:r>
    </w:p>
    <w:p>
      <w:r>
        <w:t>作者：郑佳宁著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总页数：185</w:t>
      </w:r>
    </w:p>
    <w:p>
      <w:r>
        <w:t>更多请访问教客网: www.jiaokey.com</w:t>
      </w:r>
    </w:p>
    <w:p>
      <w:r>
        <w:t>能源财产交易基本法律问题研究 评论地址：https://www.jiaokey.com/book/detail/14137116.html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