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工程造价软件应用</w:t>
      </w:r>
    </w:p>
    <w:p>
      <w:r>
        <w:rPr>
          <w:rFonts w:ascii="宋体" w:hAnsi="宋体" w:eastAsia="宋体"/>
          <w:sz w:val="24"/>
        </w:rPr>
        <w:t>樊金枝，马悦主编；辛振宇，马涛，谢小玉，严玉莉副主编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樊金枝，马悦主编；辛振宇，马涛，谢小玉，严玉莉副主编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本书出售、求购地址：https://www.jiaokey.com/book/detail/14134015.html</w:t>
      </w:r>
    </w:p>
    <w:p>
      <w:r>
        <w:t>更多相关图书推荐：https://www.jiaokey.com</w:t>
      </w:r>
    </w:p>
    <w:p>
      <w:r>
        <w:t>樊金枝，马悦主编；辛振宇，马涛，谢小玉，严玉莉副主编 其他作品：https://www.jiaokey.com/tag/樊金枝，马悦主编；辛振宇，马涛，谢小玉，严玉莉副主编.html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关键词搜索：https://www.jiaokey.com/tag/工程造价软件应用.html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