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</w:t>
      </w:r>
    </w:p>
    <w:p>
      <w:r>
        <w:rPr>
          <w:rFonts w:ascii="宋体" w:hAnsi="宋体" w:eastAsia="宋体"/>
          <w:sz w:val="24"/>
        </w:rPr>
        <w:t>（阿根廷）玛丽亚·特蕾莎·安德鲁埃托文；（阿根廷）加布里埃拉·布琳图；张天琪译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（阿根廷）玛丽亚·特蕾莎·安德鲁埃托文；（阿根廷）加布里埃拉·布琳图；张天琪译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本书出售、求购地址：https://www.jiaokey.com/book/detail/14133448.html</w:t>
      </w:r>
    </w:p>
    <w:p>
      <w:r>
        <w:t>更多相关图书推荐：https://www.jiaokey.com</w:t>
      </w:r>
    </w:p>
    <w:p>
      <w:r>
        <w:t>（阿根廷）玛丽亚·特蕾莎·安德鲁埃托文；（阿根廷）加布里埃拉·布琳图；张天琪译 其他作品：https://www.jiaokey.com/tag/（阿根廷）玛丽亚·特蕾莎·安德鲁埃托文；（阿根廷）加布里埃拉·布琳图；张天琪译.html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