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中国对香港恢复行使主权的决策历程与执行</w:t>
      </w:r>
    </w:p>
    <w:p>
      <w:r>
        <w:rPr>
          <w:rFonts w:ascii="宋体" w:hAnsi="宋体" w:eastAsia="宋体"/>
          <w:sz w:val="24"/>
        </w:rPr>
        <w:t>黄文放著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中国对香港恢复行使主权的决策历程与执行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本书出售、求购地址：https://www.jiaokey.com/book/detail/14132895.html</w:t>
      </w:r>
    </w:p>
    <w:p>
      <w:r>
        <w:t>更多相关图书推荐：https://www.jiaokey.com</w:t>
      </w:r>
    </w:p>
    <w:p>
      <w:r>
        <w:t>黄文放著 其他作品：https://www.jiaokey.com/tag/黄文放著.html</w:t>
      </w:r>
    </w:p>
    <w:p>
      <w:r>
        <w:t>关键词搜索：https://www.jiaokey.com/tag/中国对香港恢复行使主权的决策历程与执行.html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