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社会个案工作</w:t>
      </w:r>
    </w:p>
    <w:p>
      <w:r>
        <w:rPr>
          <w:rFonts w:ascii="宋体" w:hAnsi="宋体" w:eastAsia="宋体"/>
          <w:sz w:val="24"/>
        </w:rPr>
        <w:t>郑维瑄，吴慧菁，简美华，白倩如合著；曾华源主编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郑维瑄，吴慧菁，简美华，白倩如合著；曾华源主编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本书出售、求购地址：https://www.jiaokey.com/book/detail/14132863.html</w:t>
      </w:r>
    </w:p>
    <w:p>
      <w:r>
        <w:t>更多相关图书推荐：https://www.jiaokey.com</w:t>
      </w:r>
    </w:p>
    <w:p>
      <w:r>
        <w:t>郑维瑄，吴慧菁，简美华，白倩如合著；曾华源主编 其他作品：https://www.jiaokey.com/tag/郑维瑄，吴慧菁，简美华，白倩如合著；曾华源主编.html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