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数字营销战略</w:t>
      </w:r>
    </w:p>
    <w:p>
      <w:r>
        <w:rPr>
          <w:rFonts w:ascii="宋体" w:hAnsi="宋体" w:eastAsia="宋体"/>
          <w:sz w:val="24"/>
        </w:rPr>
        <w:t>埃里克·格林伯格，亚历山大·凯茨等著；马宝龙，张琳译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埃里克·格林伯格，亚历山大·凯茨等著；马宝龙，张琳译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本书出售、求购地址：https://www.jiaokey.com/book/detail/14130901.html</w:t>
      </w:r>
    </w:p>
    <w:p>
      <w:r>
        <w:t>更多相关图书推荐：https://www.jiaokey.com</w:t>
      </w:r>
    </w:p>
    <w:p>
      <w:r>
        <w:t>埃里克·格林伯格，亚历山大·凯茨等著；马宝龙，张琳译 其他作品：https://www.jiaokey.com/tag/埃里克·格林伯格，亚历山大·凯茨等著；马宝龙，张琳译.html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关键词搜索：https://www.jiaokey.com/tag/数字营销战略.html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