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高校资助政策与财务预算收支管理及投融经济监控方案实务全书  第3卷</w:t>
      </w:r>
    </w:p>
    <w:p>
      <w:r>
        <w:rPr>
          <w:rFonts w:ascii="宋体" w:hAnsi="宋体" w:eastAsia="宋体"/>
          <w:sz w:val="24"/>
        </w:rPr>
        <w:t>吴广明主编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高校资助政策与财务预算收支管理及投融经济监控方案实务全书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本书出售、求购地址：https://www.jiaokey.com/book/detail/14129250.html</w:t>
      </w:r>
    </w:p>
    <w:p>
      <w:r>
        <w:t>更多相关图书推荐：https://www.jiaokey.com</w:t>
      </w:r>
    </w:p>
    <w:p>
      <w:r>
        <w:t>吴广明主编 其他作品：https://www.jiaokey.com/tag/吴广明主编.html</w:t>
      </w:r>
    </w:p>
    <w:p>
      <w:r>
        <w:t>中国教育出版社 出版图书：https://www.jiaokey.com/tag/中国教育出版社.html</w:t>
      </w:r>
    </w:p>
    <w:p>
      <w:r>
        <w:t>关键词搜索：https://www.jiaokey.com/tag/高校资助政策与财务预算收支管理及投融经济监控方案实务全书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