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</w:t>
      </w:r>
    </w:p>
    <w:p>
      <w:r>
        <w:rPr>
          <w:rFonts w:ascii="宋体" w:hAnsi="宋体" w:eastAsia="宋体"/>
          <w:sz w:val="24"/>
        </w:rPr>
        <w:t>原艳红主编；胡学明，闫永红副主编；王书明，张立仁，刘宏谦，杨保平，栗润萍参编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原艳红主编；胡学明，闫永红副主编；王书明，张立仁，刘宏谦，杨保平，栗润萍参编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本书出售、求购地址：https://www.jiaokey.com/book/detail/14129028.html</w:t>
      </w:r>
    </w:p>
    <w:p>
      <w:r>
        <w:t>更多相关图书推荐：https://www.jiaokey.com</w:t>
      </w:r>
    </w:p>
    <w:p>
      <w:r>
        <w:t>原艳红主编；胡学明，闫永红副主编；王书明，张立仁，刘宏谦，杨保平，栗润萍参编 其他作品：https://www.jiaokey.com/tag/原艳红主编；胡学明，闫永红副主编；王书明，张立仁，刘宏谦，杨保平，栗润萍参编.html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关键词搜索：https://www.jiaokey.com/tag/煤矿电工.html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