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烧创伤负压治疗</w:t>
      </w:r>
    </w:p>
    <w:p>
      <w:r>
        <w:rPr>
          <w:rFonts w:ascii="宋体" w:hAnsi="宋体" w:eastAsia="宋体"/>
          <w:sz w:val="24"/>
        </w:rPr>
        <w:t>柴家科名誉主编；申传安，郝岱峰主编；石富胜，雷晋，宋国栋，邓虎平副主编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烧创伤负压治疗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柴家科名誉主编；申传安，郝岱峰主编；石富胜，雷晋，宋国栋，邓虎平副主编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本书出售、求购地址：https://www.jiaokey.com/book/detail/14128444.html</w:t>
      </w:r>
    </w:p>
    <w:p>
      <w:r>
        <w:t>更多相关图书推荐：https://www.jiaokey.com</w:t>
      </w:r>
    </w:p>
    <w:p>
      <w:r>
        <w:t>柴家科名誉主编；申传安，郝岱峰主编；石富胜，雷晋，宋国栋，邓虎平副主编 其他作品：https://www.jiaokey.com/tag/柴家科名誉主编；申传安，郝岱峰主编；石富胜，雷晋，宋国栋，邓虎平副主编.html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关键词搜索：https://www.jiaokey.com/tag/烧创伤负压治疗.html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