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辽宁省文化产业年度发展报告  2011</w:t>
      </w:r>
    </w:p>
    <w:p>
      <w:r>
        <w:rPr>
          <w:rFonts w:ascii="宋体" w:hAnsi="宋体" w:eastAsia="宋体"/>
          <w:sz w:val="24"/>
        </w:rPr>
        <w:t>王金笛主编；路通，张兆臣，孙东兵副主编；辽宁省发展和改革委员会，辽宁省统计局组织编写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辽宁省文化产业年度发展报告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王金笛主编；路通，张兆臣，孙东兵副主编；辽宁省发展和改革委员会，辽宁省统计局组织编写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本书出售、求购地址：https://www.jiaokey.com/book/detail/14127034.html</w:t>
      </w:r>
    </w:p>
    <w:p>
      <w:r>
        <w:t>更多相关图书推荐：https://www.jiaokey.com</w:t>
      </w:r>
    </w:p>
    <w:p>
      <w:r>
        <w:t>王金笛主编；路通，张兆臣，孙东兵副主编；辽宁省发展和改革委员会，辽宁省统计局组织编写 其他作品：https://www.jiaokey.com/tag/王金笛主编；路通，张兆臣，孙东兵副主编；辽宁省发展和改革委员会，辽宁省统计局组织编写.html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关键词搜索：https://www.jiaokey.com/tag/辽宁省文化产业年度发展报告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