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生物化工生产运行与操控</w:t>
      </w:r>
    </w:p>
    <w:p>
      <w:r>
        <w:rPr>
          <w:rFonts w:ascii="宋体" w:hAnsi="宋体" w:eastAsia="宋体"/>
          <w:sz w:val="24"/>
        </w:rPr>
        <w:t>田连生主编；陈秀清，王福花，谢成佳，陈华进，高庆参编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生物化工生产运行与操控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田连生主编；陈秀清，王福花，谢成佳，陈华进，高庆参编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本书出售、求购地址：https://www.jiaokey.com/book/detail/14126981.html</w:t>
      </w:r>
    </w:p>
    <w:p>
      <w:r>
        <w:t>更多相关图书推荐：https://www.jiaokey.com</w:t>
      </w:r>
    </w:p>
    <w:p>
      <w:r>
        <w:t>田连生主编；陈秀清，王福花，谢成佳，陈华进，高庆参编 其他作品：https://www.jiaokey.com/tag/田连生主编；陈秀清，王福花，谢成佳，陈华进，高庆参编.html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关键词搜索：https://www.jiaokey.com/tag/生物化工生产运行与操控.html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