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精巧阅读本  3</w:t>
      </w:r>
    </w:p>
    <w:p>
      <w:r>
        <w:rPr>
          <w:rFonts w:ascii="宋体" w:hAnsi="宋体" w:eastAsia="宋体"/>
          <w:sz w:val="24"/>
        </w:rPr>
        <w:t>威利·范德斯汀著；许科甲总策划；（比）彼得·范胡赫特本集编剧；（比）卢克·莫尔耶本集绘画；赵博翻译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精巧阅读本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威利·范德斯汀著；许科甲总策划；（比）彼得·范胡赫特本集编剧；（比）卢克·莫尔耶本集绘画；赵博翻译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本书出售、求购地址：https://www.jiaokey.com/book/detail/14126893.html</w:t>
      </w:r>
    </w:p>
    <w:p>
      <w:r>
        <w:t>更多相关图书推荐：https://www.jiaokey.com</w:t>
      </w:r>
    </w:p>
    <w:p>
      <w:r>
        <w:t>威利·范德斯汀著；许科甲总策划；（比）彼得·范胡赫特本集编剧；（比）卢克·莫尔耶本集绘画；赵博翻译 其他作品：https://www.jiaokey.com/tag/威利·范德斯汀著；许科甲总策划；（比）彼得·范胡赫特本集编剧；（比）卢克·莫尔耶本集绘画；赵博翻译.html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精巧阅读本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