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海城县志  卷2-3</w:t>
      </w:r>
    </w:p>
    <w:p>
      <w:r>
        <w:rPr>
          <w:rFonts w:ascii="宋体" w:hAnsi="宋体" w:eastAsia="宋体"/>
          <w:sz w:val="24"/>
        </w:rPr>
        <w:t>海城县公署县志馆编纂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海城县志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海城县公署县志馆编纂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本书出售、求购地址：https://www.jiaokey.com/book/detail/14124913.html</w:t>
      </w:r>
    </w:p>
    <w:p>
      <w:r>
        <w:t>更多相关图书推荐：https://www.jiaokey.com</w:t>
      </w:r>
    </w:p>
    <w:p>
      <w:r>
        <w:t>海城县公署县志馆编纂 其他作品：https://www.jiaokey.com/tag/海城县公署县志馆编纂.html</w:t>
      </w:r>
    </w:p>
    <w:p>
      <w:r>
        <w:t>海城县公署总务科 出版图书：https://www.jiaokey.com/tag/海城县公署总务科.html</w:t>
      </w:r>
    </w:p>
    <w:p>
      <w:r>
        <w:t>关键词搜索：https://www.jiaokey.com/tag/海城县志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