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民间借贷纠纷法律规范与诉讼指引</w:t>
      </w:r>
    </w:p>
    <w:p>
      <w:r>
        <w:rPr>
          <w:rFonts w:ascii="宋体" w:hAnsi="宋体" w:eastAsia="宋体"/>
          <w:sz w:val="24"/>
        </w:rPr>
        <w:t>薛晓雪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民间借贷纠纷法律规范与诉讼指引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本书出售、求购地址：https://www.jiaokey.com/book/detail/14123245.html</w:t>
      </w:r>
    </w:p>
    <w:p>
      <w:r>
        <w:t>更多相关图书推荐：https://www.jiaokey.com</w:t>
      </w:r>
    </w:p>
    <w:p>
      <w:r>
        <w:t>薛晓雪 其他作品：https://www.jiaokey.com/tag/薛晓雪.html</w:t>
      </w:r>
    </w:p>
    <w:p>
      <w:r>
        <w:t>关键词搜索：https://www.jiaokey.com/tag/民间借贷纠纷法律规范与诉讼指引.html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