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重返现代  白先勇、《现代文学》与现代主义</w:t>
      </w:r>
    </w:p>
    <w:p>
      <w:r>
        <w:rPr>
          <w:rFonts w:ascii="宋体" w:hAnsi="宋体" w:eastAsia="宋体"/>
          <w:sz w:val="24"/>
        </w:rPr>
        <w:t>白睿文，蔡建鑫主编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重返现代  白先勇、《现代文学》与现代主义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白睿文，蔡建鑫主编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本书出售、求购地址：https://www.jiaokey.com/book/detail/14121678.html</w:t>
      </w:r>
    </w:p>
    <w:p>
      <w:r>
        <w:t>更多相关图书推荐：https://www.jiaokey.com</w:t>
      </w:r>
    </w:p>
    <w:p>
      <w:r>
        <w:t>白睿文，蔡建鑫主编 其他作品：https://www.jiaokey.com/tag/白睿文，蔡建鑫主编.html</w:t>
      </w:r>
    </w:p>
    <w:p>
      <w:r>
        <w:t>麦田 出版图书：https://www.jiaokey.com/tag/麦田.html</w:t>
      </w:r>
    </w:p>
    <w:p>
      <w:r>
        <w:t>关键词搜索：https://www.jiaokey.com/tag/重返现代  白先勇、《现代文学》与现代主义.html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