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CS5动画制作与应用</w:t>
      </w:r>
    </w:p>
    <w:p>
      <w:r>
        <w:rPr>
          <w:rFonts w:ascii="宋体" w:hAnsi="宋体" w:eastAsia="宋体"/>
          <w:sz w:val="24"/>
        </w:rPr>
        <w:t>安永梅，成维丽主编；赵艳伟，肖子蕾，王晓君副主编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CS5动画制作与应用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安永梅，成维丽主编；赵艳伟，肖子蕾，王晓君副主编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本书出售、求购地址：https://www.jiaokey.com/book/detail/14120062.html</w:t>
      </w:r>
    </w:p>
    <w:p>
      <w:r>
        <w:t>更多相关图书推荐：https://www.jiaokey.com</w:t>
      </w:r>
    </w:p>
    <w:p>
      <w:r>
        <w:t>安永梅，成维丽主编；赵艳伟，肖子蕾，王晓君副主编 其他作品：https://www.jiaokey.com/tag/安永梅，成维丽主编；赵艳伟，肖子蕾，王晓君副主编.html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CS5动画制作与应用.html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