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图形图像处理案例教程</w:t>
      </w:r>
    </w:p>
    <w:p>
      <w:r>
        <w:rPr>
          <w:rFonts w:ascii="宋体" w:hAnsi="宋体" w:eastAsia="宋体"/>
          <w:sz w:val="24"/>
        </w:rPr>
        <w:t>王道乾，吴刚主编；刘君，谢琳，沈海龙，侯旭芳，潘珺副主编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图形图像处理案例教程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王道乾，吴刚主编；刘君，谢琳，沈海龙，侯旭芳，潘珺副主编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本书出售、求购地址：https://www.jiaokey.com/book/detail/14119998.html</w:t>
      </w:r>
    </w:p>
    <w:p>
      <w:r>
        <w:t>更多相关图书推荐：https://www.jiaokey.com</w:t>
      </w:r>
    </w:p>
    <w:p>
      <w:r>
        <w:t>王道乾，吴刚主编；刘君，谢琳，沈海龙，侯旭芳，潘珺副主编 其他作品：https://www.jiaokey.com/tag/王道乾，吴刚主编；刘君，谢琳，沈海龙，侯旭芳，潘珺副主编.html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关键词搜索：https://www.jiaokey.com/tag/图形图像处理案例教程.html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