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课外活动的整体设计与实施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课外活动的整体设计与实施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本书出售、求购地址：https://www.jiaokey.com/book/detail/14119962.html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关键词搜索：https://www.jiaokey.com/tag/课外活动的整体设计与实施.html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