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翻译规范理论观照下的古诗英译研究  以许渊冲英译唐诗为例</w:t>
      </w:r>
    </w:p>
    <w:p>
      <w:r>
        <w:rPr>
          <w:rFonts w:ascii="宋体" w:hAnsi="宋体" w:eastAsia="宋体"/>
          <w:sz w:val="24"/>
        </w:rPr>
        <w:t>李任翀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翻译规范理论观照下的古诗英译研究  以许渊冲英译唐诗为例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李任翀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本书出售、求购地址：https://www.jiaokey.com/book/detail/14119954.html</w:t>
      </w:r>
    </w:p>
    <w:p>
      <w:r>
        <w:t>更多相关图书推荐：https://www.jiaokey.com</w:t>
      </w:r>
    </w:p>
    <w:p>
      <w:r>
        <w:t>李任翀 其他作品：https://www.jiaokey.com/tag/李任翀.html</w:t>
      </w:r>
    </w:p>
    <w:p>
      <w:r>
        <w:t>关键词搜索：https://www.jiaokey.com/tag/翻译规范理论观照下的古诗英译研究  以许渊冲英译唐诗为例.html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