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时代交响  沁源工会创新发展典型材料集</w:t>
      </w:r>
    </w:p>
    <w:p>
      <w:r>
        <w:rPr>
          <w:rFonts w:ascii="宋体" w:hAnsi="宋体" w:eastAsia="宋体"/>
          <w:sz w:val="24"/>
        </w:rPr>
        <w:t>史道义主编；孙晓晔副主编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时代交响  沁源工会创新发展典型材料集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史道义主编；孙晓晔副主编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沁源县总工会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本书出售、求购地址：https://www.jiaokey.com/book/detail/14119804.html</w:t>
      </w:r>
    </w:p>
    <w:p>
      <w:r>
        <w:t>更多相关图书推荐：https://www.jiaokey.com</w:t>
      </w:r>
    </w:p>
    <w:p>
      <w:r>
        <w:t>史道义主编；孙晓晔副主编 其他作品：https://www.jiaokey.com/tag/史道义主编；孙晓晔副主编.html</w:t>
      </w:r>
    </w:p>
    <w:p>
      <w:r>
        <w:t>沁源县总工会 出版图书：https://www.jiaokey.com/tag/沁源县总工会.html</w:t>
      </w:r>
    </w:p>
    <w:p>
      <w:r>
        <w:t>关键词搜索：https://www.jiaokey.com/tag/时代交响  沁源工会创新发展典型材料集.html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