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价值创造型财务组织研究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价值创造型财务组织研究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本书出售、求购地址：https://www.jiaokey.com/book/detail/14117238.html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关键词搜索：https://www.jiaokey.com/tag/价值创造型财务组织研究.html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