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最新修正条文解析  营利事业所得税结算申报查核准则</w:t>
      </w:r>
    </w:p>
    <w:p>
      <w:r>
        <w:rPr>
          <w:rFonts w:ascii="宋体" w:hAnsi="宋体" w:eastAsia="宋体"/>
          <w:sz w:val="24"/>
        </w:rPr>
        <w:t>薛明玲编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最新修正条文解析  营利事业所得税结算申报查核准则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会计研究杂志社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本书出售、求购地址：https://www.jiaokey.com/book/detail/14115676.html</w:t>
      </w:r>
    </w:p>
    <w:p>
      <w:r>
        <w:t>更多相关图书推荐：https://www.jiaokey.com</w:t>
      </w:r>
    </w:p>
    <w:p>
      <w:r>
        <w:t>薛明玲编 其他作品：https://www.jiaokey.com/tag/薛明玲编.html</w:t>
      </w:r>
    </w:p>
    <w:p>
      <w:r>
        <w:t>会计研究杂志社 出版图书：https://www.jiaokey.com/tag/会计研究杂志社.html</w:t>
      </w:r>
    </w:p>
    <w:p>
      <w:r>
        <w:t>关键词搜索：https://www.jiaokey.com/tag/最新修正条文解析  营利事业所得税结算申报查核准则.html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