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光传输系统的组建与维护</w:t>
      </w:r>
    </w:p>
    <w:p>
      <w:r>
        <w:rPr>
          <w:rFonts w:ascii="宋体" w:hAnsi="宋体" w:eastAsia="宋体"/>
          <w:sz w:val="24"/>
        </w:rPr>
        <w:t>卜爱琴主编；梁秋妹，陈明明，郑春华副主编；冯宪慧，石文静，金环，卢德俊，王焱林参编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光传输系统的组建与维护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卜爱琴主编；梁秋妹，陈明明，郑春华副主编；冯宪慧，石文静，金环，卢德俊，王焱林参编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本书出售、求购地址：https://www.jiaokey.com/book/detail/14115300.html</w:t>
      </w:r>
    </w:p>
    <w:p>
      <w:r>
        <w:t>更多相关图书推荐：https://www.jiaokey.com</w:t>
      </w:r>
    </w:p>
    <w:p>
      <w:r>
        <w:t>卜爱琴主编；梁秋妹，陈明明，郑春华副主编；冯宪慧，石文静，金环，卢德俊，王焱林参编 其他作品：https://www.jiaokey.com/tag/卜爱琴主编；梁秋妹，陈明明，郑春华副主编；冯宪慧，石文静，金环，卢德俊，王焱林参编.html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关键词搜索：https://www.jiaokey.com/tag/光传输系统的组建与维护.html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