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光传输网络组建与维护案例教程</w:t>
      </w:r>
    </w:p>
    <w:p>
      <w:r>
        <w:rPr>
          <w:rFonts w:ascii="宋体" w:hAnsi="宋体" w:eastAsia="宋体"/>
          <w:sz w:val="24"/>
        </w:rPr>
        <w:t>孙桂芝主编；何野，呼群副主编；吴晓岚，付海明参编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光传输网络组建与维护案例教程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孙桂芝主编；何野，呼群副主编；吴晓岚，付海明参编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本书出售、求购地址：https://www.jiaokey.com/book/detail/14115299.html</w:t>
      </w:r>
    </w:p>
    <w:p>
      <w:r>
        <w:t>更多相关图书推荐：https://www.jiaokey.com</w:t>
      </w:r>
    </w:p>
    <w:p>
      <w:r>
        <w:t>孙桂芝主编；何野，呼群副主编；吴晓岚，付海明参编 其他作品：https://www.jiaokey.com/tag/孙桂芝主编；何野，呼群副主编；吴晓岚，付海明参编.html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关键词搜索：https://www.jiaokey.com/tag/光传输网络组建与维护案例教程.html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