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  供药学类专业用  第2版  案例版</w:t>
      </w:r>
    </w:p>
    <w:p>
      <w:r>
        <w:rPr>
          <w:rFonts w:ascii="宋体" w:hAnsi="宋体" w:eastAsia="宋体"/>
          <w:sz w:val="24"/>
        </w:rPr>
        <w:t>孟繁浩，余瑜主编；余聂芳，甄宇红，李飞，王佩琪副主编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  供药学类专业用  第2版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孟繁浩，余瑜主编；余聂芳，甄宇红，李飞，王佩琪副主编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本书出售、求购地址：https://www.jiaokey.com/book/detail/14113786.html</w:t>
      </w:r>
    </w:p>
    <w:p>
      <w:r>
        <w:t>更多相关图书推荐：https://www.jiaokey.com</w:t>
      </w:r>
    </w:p>
    <w:p>
      <w:r>
        <w:t>孟繁浩，余瑜主编；余聂芳，甄宇红，李飞，王佩琪副主编 其他作品：https://www.jiaokey.com/tag/孟繁浩，余瑜主编；余聂芳，甄宇红，李飞，王佩琪副主编.html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关键词搜索：https://www.jiaokey.com/tag/药物化学  供药学类专业用  第2版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