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政府采购法解读  逐条释义  第4版</w:t>
      </w:r>
    </w:p>
    <w:p>
      <w:r>
        <w:rPr>
          <w:rFonts w:ascii="宋体" w:hAnsi="宋体" w:eastAsia="宋体"/>
          <w:sz w:val="24"/>
        </w:rPr>
        <w:t>黄钰华主编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政府采购法解读  逐条释义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本书出售、求购地址：https://www.jiaokey.com/book/detail/14113484.html</w:t>
      </w:r>
    </w:p>
    <w:p>
      <w:r>
        <w:t>更多相关图书推荐：https://www.jiaokey.com</w:t>
      </w:r>
    </w:p>
    <w:p>
      <w:r>
        <w:t>黄钰华主编 其他作品：https://www.jiaokey.com/tag/黄钰华主编.html</w:t>
      </w:r>
    </w:p>
    <w:p>
      <w:r>
        <w:t>元照出版公司 出版图书：https://www.jiaokey.com/tag/元照出版公司.html</w:t>
      </w:r>
    </w:p>
    <w:p>
      <w:r>
        <w:t>关键词搜索：https://www.jiaokey.com/tag/政府采购法解读  逐条释义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