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插秧机构造与维修</w:t>
      </w:r>
    </w:p>
    <w:p>
      <w:r>
        <w:rPr>
          <w:rFonts w:ascii="宋体" w:hAnsi="宋体" w:eastAsia="宋体"/>
          <w:sz w:val="24"/>
        </w:rPr>
        <w:t>高芳，闫军朝主编；李洪昌，韩永江副主编；陈友光，王石莉，沈有柏，陈小刚等参编；刘明新主审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插秧机构造与维修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高芳，闫军朝主编；李洪昌，韩永江副主编；陈友光，王石莉，沈有柏，陈小刚等参编；刘明新主审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本书出售、求购地址：https://www.jiaokey.com/book/detail/14113322.html</w:t>
      </w:r>
    </w:p>
    <w:p>
      <w:r>
        <w:t>更多相关图书推荐：https://www.jiaokey.com</w:t>
      </w:r>
    </w:p>
    <w:p>
      <w:r>
        <w:t>高芳，闫军朝主编；李洪昌，韩永江副主编；陈友光，王石莉，沈有柏，陈小刚等参编；刘明新主审 其他作品：https://www.jiaokey.com/tag/高芳，闫军朝主编；李洪昌，韩永江副主编；陈友光，王石莉，沈有柏，陈小刚等参编；刘明新主审.html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关键词搜索：https://www.jiaokey.com/tag/插秧机构造与维修.html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