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中药饮片调剂技术  供药剂、中药等专业用</w:t>
      </w:r>
    </w:p>
    <w:p>
      <w:r>
        <w:rPr>
          <w:rFonts w:ascii="宋体" w:hAnsi="宋体" w:eastAsia="宋体"/>
          <w:sz w:val="24"/>
        </w:rPr>
        <w:t>蒋爱品主编；卜训生，姚学文副主编；马春，马建知，王海花，史瑞林，姜辉编委；翟胜利主审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中药饮片调剂技术  供药剂、中药等专业用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蒋爱品主编；卜训生，姚学文副主编；马春，马建知，王海花，史瑞林，姜辉编委；翟胜利主审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本书出售、求购地址：https://www.jiaokey.com/book/detail/14113119.html</w:t>
      </w:r>
    </w:p>
    <w:p>
      <w:r>
        <w:t>更多相关图书推荐：https://www.jiaokey.com</w:t>
      </w:r>
    </w:p>
    <w:p>
      <w:r>
        <w:t>蒋爱品主编；卜训生，姚学文副主编；马春，马建知，王海花，史瑞林，姜辉编委；翟胜利主审 其他作品：https://www.jiaokey.com/tag/蒋爱品主编；卜训生，姚学文副主编；马春，马建知，王海花，史瑞林，姜辉编委；翟胜利主审.html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关键词搜索：https://www.jiaokey.com/tag/中药饮片调剂技术  供药剂、中药等专业用.html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