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书名：论我国经济间谍法立法之必要性  以美国法制为中心</w:t>
      </w:r>
    </w:p>
    <w:p>
      <w:r>
        <w:t>作者：曾胜珍著</w:t>
      </w:r>
    </w:p>
    <w:p>
      <w:r>
        <w:t>出版社：元照出版有限公司</w:t>
      </w:r>
    </w:p>
    <w:p>
      <w:r>
        <w:t>出版日期：2007</w:t>
      </w:r>
    </w:p>
    <w:p>
      <w:r>
        <w:t>总页数：251</w:t>
      </w:r>
    </w:p>
    <w:p>
      <w:r>
        <w:t>更多请访问教客网: www.jiaokey.com</w:t>
      </w:r>
    </w:p>
    <w:p>
      <w:r>
        <w:t>论我国经济间谍法立法之必要性  以美国法制为中心 评论地址：https://www.jiaokey.com/book/detail/14112283.html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