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怎样画水粉画</w:t>
      </w:r>
    </w:p>
    <w:p>
      <w:r>
        <w:rPr>
          <w:rFonts w:ascii="宋体" w:hAnsi="宋体" w:eastAsia="宋体"/>
          <w:sz w:val="24"/>
        </w:rPr>
        <w:t>周楷编著；吴敏，佟翔天，邱百平，张文彬等绘图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怎样画水粉画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周楷编著；吴敏，佟翔天，邱百平，张文彬等绘图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本书出售、求购地址：https://www.jiaokey.com/book/detail/14111020.html</w:t>
      </w:r>
    </w:p>
    <w:p>
      <w:r>
        <w:t>更多相关图书推荐：https://www.jiaokey.com</w:t>
      </w:r>
    </w:p>
    <w:p>
      <w:r>
        <w:t>周楷编著；吴敏，佟翔天，邱百平，张文彬等绘图 其他作品：https://www.jiaokey.com/tag/周楷编著；吴敏，佟翔天，邱百平，张文彬等绘图.html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关键词搜索：https://www.jiaokey.com/tag/怎样画水粉画.html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