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资匪有罪无罪判决选辑</w:t>
      </w:r>
    </w:p>
    <w:p>
      <w:r>
        <w:rPr>
          <w:rFonts w:ascii="宋体" w:hAnsi="宋体" w:eastAsia="宋体"/>
          <w:sz w:val="24"/>
        </w:rPr>
        <w:t>吕荣海编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资匪有罪无罪判决选辑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本书出售、求购地址：https://www.jiaokey.com/book/detail/14110903.html</w:t>
      </w:r>
    </w:p>
    <w:p>
      <w:r>
        <w:t>更多相关图书推荐：https://www.jiaokey.com</w:t>
      </w:r>
    </w:p>
    <w:p>
      <w:r>
        <w:t>吕荣海编 其他作品：https://www.jiaokey.com/tag/吕荣海编.html</w:t>
      </w:r>
    </w:p>
    <w:p>
      <w:r>
        <w:t>蔚理法律出版社 出版图书：https://www.jiaokey.com/tag/蔚理法律出版社.html</w:t>
      </w:r>
    </w:p>
    <w:p>
      <w:r>
        <w:t>关键词搜索：https://www.jiaokey.com/tag/资匪有罪无罪判决选辑.html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