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国家学与国家法  社会国、租税国与法治国理念</w:t>
      </w:r>
    </w:p>
    <w:p>
      <w:r>
        <w:rPr>
          <w:rFonts w:ascii="宋体" w:hAnsi="宋体" w:eastAsia="宋体"/>
          <w:sz w:val="24"/>
        </w:rPr>
        <w:t>葛克昌著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国家学与国家法  社会国、租税国与法治国理念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本书出售、求购地址：https://www.jiaokey.com/book/detail/14110886.html</w:t>
      </w:r>
    </w:p>
    <w:p>
      <w:r>
        <w:t>更多相关图书推荐：https://www.jiaokey.com</w:t>
      </w:r>
    </w:p>
    <w:p>
      <w:r>
        <w:t>葛克昌著 其他作品：https://www.jiaokey.com/tag/葛克昌著.html</w:t>
      </w:r>
    </w:p>
    <w:p>
      <w:r>
        <w:t>关键词搜索：https://www.jiaokey.com/tag/国家学与国家法  社会国、租税国与法治国理念.html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