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“理论·案例·实训”一体化教程</w:t>
      </w:r>
    </w:p>
    <w:p>
      <w:r>
        <w:rPr>
          <w:rFonts w:ascii="宋体" w:hAnsi="宋体" w:eastAsia="宋体"/>
          <w:sz w:val="24"/>
        </w:rPr>
        <w:t>臧良运主编；田淑波，周晓菊，杜焕香副主编；曹彩杰主审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“理论·案例·实训”一体化教程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臧良运主编；田淑波，周晓菊，杜焕香副主编；曹彩杰主审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本书出售、求购地址：https://www.jiaokey.com/book/detail/14110056.html</w:t>
      </w:r>
    </w:p>
    <w:p>
      <w:r>
        <w:t>更多相关图书推荐：https://www.jiaokey.com</w:t>
      </w:r>
    </w:p>
    <w:p>
      <w:r>
        <w:t>臧良运主编；田淑波，周晓菊，杜焕香副主编；曹彩杰主审 其他作品：https://www.jiaokey.com/tag/臧良运主编；田淑波，周晓菊，杜焕香副主编；曹彩杰主审.html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  “理论·案例·实训”一体化教程.html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