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财务报表编制与分析</w:t>
      </w:r>
    </w:p>
    <w:p>
      <w:r>
        <w:rPr>
          <w:rFonts w:ascii="宋体" w:hAnsi="宋体" w:eastAsia="宋体"/>
          <w:sz w:val="24"/>
        </w:rPr>
        <w:t>郭梅，王书果主编；刘翠玲，左桂谔副主编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财务报表编制与分析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郭梅，王书果主编；刘翠玲，左桂谔副主编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本书出售、求购地址：https://www.jiaokey.com/book/detail/14110028.html</w:t>
      </w:r>
    </w:p>
    <w:p>
      <w:r>
        <w:t>更多相关图书推荐：https://www.jiaokey.com</w:t>
      </w:r>
    </w:p>
    <w:p>
      <w:r>
        <w:t>郭梅，王书果主编；刘翠玲，左桂谔副主编 其他作品：https://www.jiaokey.com/tag/郭梅，王书果主编；刘翠玲，左桂谔副主编.html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关键词搜索：https://www.jiaokey.com/tag/财务报表编制与分析.html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