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</w:t>
      </w:r>
    </w:p>
    <w:p>
      <w:r>
        <w:rPr>
          <w:rFonts w:ascii="宋体" w:hAnsi="宋体" w:eastAsia="宋体"/>
          <w:sz w:val="24"/>
        </w:rPr>
        <w:t>袁园，钱新杰主编；胡桂香，刘春晓，李彪副主编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袁园，钱新杰主编；胡桂香，刘春晓，李彪副主编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本书出售、求购地址：https://www.jiaokey.com/book/detail/14109721.html</w:t>
      </w:r>
    </w:p>
    <w:p>
      <w:r>
        <w:t>更多相关图书推荐：https://www.jiaokey.com</w:t>
      </w:r>
    </w:p>
    <w:p>
      <w:r>
        <w:t>袁园，钱新杰主编；胡桂香，刘春晓，李彪副主编 其他作品：https://www.jiaokey.com/tag/袁园，钱新杰主编；胡桂香，刘春晓，李彪副主编.html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关键词搜索：https://www.jiaokey.com/tag/C语言程序设计项目化教程.html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