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三江平原洪河湿地景观变化过程及其水生态效应研究</w:t>
      </w:r>
    </w:p>
    <w:p>
      <w:r>
        <w:rPr>
          <w:rFonts w:ascii="宋体" w:hAnsi="宋体" w:eastAsia="宋体"/>
          <w:sz w:val="24"/>
        </w:rPr>
        <w:t>周德民，高常军，张海英，王一涵著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三江平原洪河湿地景观变化过程及其水生态效应研究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周德民，高常军，张海英，王一涵著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本书出售、求购地址：https://www.jiaokey.com/book/detail/14109518.html</w:t>
      </w:r>
    </w:p>
    <w:p>
      <w:r>
        <w:t>更多相关图书推荐：https://www.jiaokey.com</w:t>
      </w:r>
    </w:p>
    <w:p>
      <w:r>
        <w:t>周德民，高常军，张海英，王一涵著 其他作品：https://www.jiaokey.com/tag/周德民，高常军，张海英，王一涵著.html</w:t>
      </w:r>
    </w:p>
    <w:p>
      <w:r>
        <w:t>中国环境出版社 出版图书：https://www.jiaokey.com/tag/中国环境出版社.html</w:t>
      </w:r>
    </w:p>
    <w:p>
      <w:r>
        <w:t>关键词搜索：https://www.jiaokey.com/tag/三江平原洪河湿地景观变化过程及其水生态效应研究.html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