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包装标准与法规</w:t>
      </w:r>
    </w:p>
    <w:p>
      <w:r>
        <w:rPr>
          <w:rFonts w:ascii="宋体" w:hAnsi="宋体" w:eastAsia="宋体"/>
          <w:sz w:val="24"/>
        </w:rPr>
        <w:t>方海峰，李春伟，陈春晟主编；郑权，田静，郑桦楠，崔琳琳副主编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方海峰，李春伟，陈春晟主编；郑权，田静，郑桦楠，崔琳琳副主编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本书出售、求购地址：https://www.jiaokey.com/book/detail/14109330.html</w:t>
      </w:r>
    </w:p>
    <w:p>
      <w:r>
        <w:t>更多相关图书推荐：https://www.jiaokey.com</w:t>
      </w:r>
    </w:p>
    <w:p>
      <w:r>
        <w:t>方海峰，李春伟，陈春晟主编；郑权，田静，郑桦楠，崔琳琳副主编 其他作品：https://www.jiaokey.com/tag/方海峰，李春伟，陈春晟主编；郑权，田静，郑桦楠，崔琳琳副主编.html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关键词搜索：https://www.jiaokey.com/tag/包装标准与法规.html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