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  下</w:t>
      </w:r>
    </w:p>
    <w:p>
      <w:r>
        <w:rPr>
          <w:rFonts w:ascii="宋体" w:hAnsi="宋体" w:eastAsia="宋体"/>
          <w:sz w:val="24"/>
        </w:rPr>
        <w:t>张晓江，顾绳谷主编；唐海源，姚守猷副主编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张晓江，顾绳谷主编；唐海源，姚守猷副主编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本书出售、求购地址：https://www.jiaokey.com/book/detail/14109251.html</w:t>
      </w:r>
    </w:p>
    <w:p>
      <w:r>
        <w:t>更多相关图书推荐：https://www.jiaokey.com</w:t>
      </w:r>
    </w:p>
    <w:p>
      <w:r>
        <w:t>张晓江，顾绳谷主编；唐海源，姚守猷副主编 其他作品：https://www.jiaokey.com/tag/张晓江，顾绳谷主编；唐海源，姚守猷副主编.html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