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最新综合六法要旨增编判鲜指引法令援引事项引得全书</w:t>
      </w:r>
    </w:p>
    <w:p>
      <w:r>
        <w:rPr>
          <w:rFonts w:ascii="宋体" w:hAnsi="宋体" w:eastAsia="宋体"/>
          <w:sz w:val="24"/>
        </w:rPr>
        <w:t>陶百川等传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最新综合六法要旨增编判鲜指引法令援引事项引得全书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陶百川等传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本书出售、求购地址：https://www.jiaokey.com/book/detail/14108661.html</w:t>
      </w:r>
    </w:p>
    <w:p>
      <w:r>
        <w:t>更多相关图书推荐：https://www.jiaokey.com</w:t>
      </w:r>
    </w:p>
    <w:p>
      <w:r>
        <w:t>陶百川等传 其他作品：https://www.jiaokey.com/tag/陶百川等传.html</w:t>
      </w:r>
    </w:p>
    <w:p>
      <w:r>
        <w:t>三民书局 出版图书：https://www.jiaokey.com/tag/三民书局.html</w:t>
      </w:r>
    </w:p>
    <w:p>
      <w:r>
        <w:t>关键词搜索：https://www.jiaokey.com/tag/最新综合六法要旨增编判鲜指引法令援引事项引得全书.html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