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刑事诉讼实务暨专题研究  增订7版</w:t>
      </w:r>
    </w:p>
    <w:p>
      <w:r>
        <w:rPr>
          <w:rFonts w:ascii="宋体" w:hAnsi="宋体" w:eastAsia="宋体"/>
          <w:sz w:val="24"/>
        </w:rPr>
        <w:t>诸剑鸿著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刑事诉讼实务暨专题研究  增订7版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诸剑鸿著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三民书局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本书出售、求购地址：https://www.jiaokey.com/book/detail/14108620.html</w:t>
      </w:r>
    </w:p>
    <w:p>
      <w:r>
        <w:t>更多相关图书推荐：https://www.jiaokey.com</w:t>
      </w:r>
    </w:p>
    <w:p>
      <w:r>
        <w:t>诸剑鸿著 其他作品：https://www.jiaokey.com/tag/诸剑鸿著.html</w:t>
      </w:r>
    </w:p>
    <w:p>
      <w:r>
        <w:t>三民书局 出版图书：https://www.jiaokey.com/tag/三民书局.html</w:t>
      </w:r>
    </w:p>
    <w:p>
      <w:r>
        <w:t>关键词搜索：https://www.jiaokey.com/tag/刑事诉讼实务暨专题研究  增订7版.html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