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土地法规  历届试题分类解析  含土地登记</w:t>
      </w:r>
    </w:p>
    <w:p>
      <w:r>
        <w:rPr>
          <w:rFonts w:ascii="宋体" w:hAnsi="宋体" w:eastAsia="宋体"/>
          <w:sz w:val="24"/>
        </w:rPr>
        <w:t>于俊明编著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土地法规  历届试题分类解析  含土地登记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本书出售、求购地址：https://www.jiaokey.com/book/detail/14108557.html</w:t>
      </w:r>
    </w:p>
    <w:p>
      <w:r>
        <w:t>更多相关图书推荐：https://www.jiaokey.com</w:t>
      </w:r>
    </w:p>
    <w:p>
      <w:r>
        <w:t>于俊明编著 其他作品：https://www.jiaokey.com/tag/于俊明编著.html</w:t>
      </w:r>
    </w:p>
    <w:p>
      <w:r>
        <w:t>詹氏书局 出版图书：https://www.jiaokey.com/tag/詹氏书局.html</w:t>
      </w:r>
    </w:p>
    <w:p>
      <w:r>
        <w:t>关键词搜索：https://www.jiaokey.com/tag/土地法规  历届试题分类解析  含土地登记.html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