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台湾认购权证个案集  价格行为与避险操作</w:t>
      </w:r>
    </w:p>
    <w:p>
      <w:r>
        <w:rPr>
          <w:rFonts w:ascii="宋体" w:hAnsi="宋体" w:eastAsia="宋体"/>
          <w:sz w:val="24"/>
        </w:rPr>
        <w:t>李存修，台大财务金融研究所编著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台湾认购权证个案集  价格行为与避险操作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李存修，台大财务金融研究所编著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禾丰企业发展文教基金会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本书出售、求购地址：https://www.jiaokey.com/book/detail/14108523.html</w:t>
      </w:r>
    </w:p>
    <w:p>
      <w:r>
        <w:t>更多相关图书推荐：https://www.jiaokey.com</w:t>
      </w:r>
    </w:p>
    <w:p>
      <w:r>
        <w:t>李存修，台大财务金融研究所编著 其他作品：https://www.jiaokey.com/tag/李存修，台大财务金融研究所编著.html</w:t>
      </w:r>
    </w:p>
    <w:p>
      <w:r>
        <w:t>禾丰企业发展文教基金会 出版图书：https://www.jiaokey.com/tag/禾丰企业发展文教基金会.html</w:t>
      </w:r>
    </w:p>
    <w:p>
      <w:r>
        <w:t>关键词搜索：https://www.jiaokey.com/tag/台湾认购权证个案集  价格行为与避险操作.html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