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企业概论  企业本质与动态观点</w:t>
      </w:r>
    </w:p>
    <w:p>
      <w:r>
        <w:rPr>
          <w:rFonts w:ascii="宋体" w:hAnsi="宋体" w:eastAsia="宋体"/>
          <w:sz w:val="24"/>
        </w:rPr>
        <w:t>O.C.Ferrell，Geoffrey Hirt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企业概论  企业本质与动态观点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O.C.Ferrell，Geoffrey Hirt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麦格罗·希尔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本书出售、求购地址：https://www.jiaokey.com/book/detail/14108518.html</w:t>
      </w:r>
    </w:p>
    <w:p>
      <w:r>
        <w:t>更多相关图书推荐：https://www.jiaokey.com</w:t>
      </w:r>
    </w:p>
    <w:p>
      <w:r>
        <w:t>O.C.Ferrell，Geoffrey Hirt 其他作品：https://www.jiaokey.com/tag/O.C.Ferrell，Geoffrey Hirt.html</w:t>
      </w:r>
    </w:p>
    <w:p>
      <w:r>
        <w:t>麦格罗·希尔 出版图书：https://www.jiaokey.com/tag/麦格罗·希尔.html</w:t>
      </w:r>
    </w:p>
    <w:p>
      <w:r>
        <w:t>关键词搜索：https://www.jiaokey.com/tag/企业概论  企业本质与动态观点.html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