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</w:t>
      </w:r>
    </w:p>
    <w:p>
      <w:r>
        <w:rPr>
          <w:rFonts w:ascii="宋体" w:hAnsi="宋体" w:eastAsia="宋体"/>
          <w:sz w:val="24"/>
        </w:rPr>
        <w:t>郑玉敏，杨喜庆主编；王迎春，王胜男副主编；刘崇华主审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郑玉敏，杨喜庆主编；王迎春，王胜男副主编；刘崇华主审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本书出售、求购地址：https://www.jiaokey.com/book/detail/14107781.html</w:t>
      </w:r>
    </w:p>
    <w:p>
      <w:r>
        <w:t>更多相关图书推荐：https://www.jiaokey.com</w:t>
      </w:r>
    </w:p>
    <w:p>
      <w:r>
        <w:t>郑玉敏，杨喜庆主编；王迎春，王胜男副主编；刘崇华主审 其他作品：https://www.jiaokey.com/tag/郑玉敏，杨喜庆主编；王迎春，王胜男副主编；刘崇华主审.html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